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2D" w:rsidRPr="00C74C2D" w:rsidRDefault="00C74C2D" w:rsidP="00C74C2D">
      <w:pPr>
        <w:spacing w:after="120" w:line="280" w:lineRule="exact"/>
        <w:rPr>
          <w:rFonts w:ascii="Times New Roman" w:hAnsi="Times New Roman"/>
          <w:sz w:val="30"/>
          <w:szCs w:val="30"/>
        </w:rPr>
      </w:pPr>
      <w:r w:rsidRPr="00C74C2D">
        <w:rPr>
          <w:rFonts w:ascii="Times New Roman" w:hAnsi="Times New Roman"/>
          <w:sz w:val="30"/>
          <w:szCs w:val="30"/>
        </w:rPr>
        <w:t>МАТЕРИАЛЫ</w:t>
      </w:r>
    </w:p>
    <w:p w:rsidR="00C74C2D" w:rsidRPr="00C74C2D" w:rsidRDefault="00C74C2D" w:rsidP="00C74C2D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C74C2D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C74C2D" w:rsidRPr="00C74C2D" w:rsidRDefault="00C74C2D" w:rsidP="00C74C2D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C74C2D">
        <w:rPr>
          <w:rFonts w:ascii="Times New Roman" w:hAnsi="Times New Roman"/>
          <w:sz w:val="30"/>
          <w:szCs w:val="30"/>
        </w:rPr>
        <w:t>(март 2020 г.)</w:t>
      </w:r>
    </w:p>
    <w:p w:rsidR="00C74C2D" w:rsidRPr="00C74C2D" w:rsidRDefault="00C74C2D" w:rsidP="00C74C2D">
      <w:pPr>
        <w:rPr>
          <w:rFonts w:ascii="Times New Roman" w:hAnsi="Times New Roman"/>
          <w:sz w:val="30"/>
          <w:szCs w:val="30"/>
        </w:rPr>
      </w:pPr>
    </w:p>
    <w:p w:rsidR="00C74C2D" w:rsidRPr="00C74C2D" w:rsidRDefault="00C74C2D" w:rsidP="00C74C2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C74C2D"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 w:rsidRPr="00C74C2D"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:rsidR="00C74C2D" w:rsidRPr="00C74C2D" w:rsidRDefault="00C74C2D" w:rsidP="00D51F97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C74C2D" w:rsidRPr="00C74C2D" w:rsidRDefault="00C74C2D" w:rsidP="00D51F97">
      <w:pPr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 w:rsidRPr="00C74C2D"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C74C2D" w:rsidRPr="00C74C2D" w:rsidRDefault="00C74C2D" w:rsidP="00D51F97">
      <w:pPr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 w:rsidRPr="00C74C2D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74C2D" w:rsidRPr="00C74C2D" w:rsidRDefault="00C74C2D" w:rsidP="00D51F97">
      <w:pPr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val="be-BY"/>
        </w:rPr>
      </w:pPr>
      <w:r w:rsidRPr="00C74C2D"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:rsidR="00C74C2D" w:rsidRPr="00C74C2D" w:rsidRDefault="00C74C2D" w:rsidP="00D51F97">
      <w:pPr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</w:p>
    <w:p w:rsidR="00C74C2D" w:rsidRPr="00C74C2D" w:rsidRDefault="00C74C2D" w:rsidP="00D51F97">
      <w:pPr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proofErr w:type="spellStart"/>
      <w:r w:rsidRPr="00C74C2D"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 w:rsidRPr="00C74C2D">
        <w:rPr>
          <w:rFonts w:ascii="Times New Roman" w:hAnsi="Times New Roman"/>
          <w:i/>
          <w:sz w:val="30"/>
          <w:szCs w:val="30"/>
        </w:rPr>
        <w:t xml:space="preserve"> по данным материалам </w:t>
      </w:r>
      <w:proofErr w:type="gramStart"/>
      <w:r w:rsidRPr="00C74C2D">
        <w:rPr>
          <w:rFonts w:ascii="Times New Roman" w:hAnsi="Times New Roman"/>
          <w:i/>
          <w:sz w:val="30"/>
          <w:szCs w:val="30"/>
        </w:rPr>
        <w:t>разработана</w:t>
      </w:r>
      <w:proofErr w:type="gramEnd"/>
      <w:r w:rsidRPr="00C74C2D">
        <w:rPr>
          <w:rFonts w:ascii="Times New Roman" w:hAnsi="Times New Roman"/>
          <w:i/>
          <w:sz w:val="30"/>
          <w:szCs w:val="30"/>
        </w:rPr>
        <w:t xml:space="preserve"> Белорусским телеграфным агентством и размещена на его сайте в разделе «</w:t>
      </w:r>
      <w:proofErr w:type="spellStart"/>
      <w:r w:rsidRPr="00C74C2D">
        <w:rPr>
          <w:rFonts w:ascii="Times New Roman" w:hAnsi="Times New Roman"/>
          <w:i/>
          <w:sz w:val="30"/>
          <w:szCs w:val="30"/>
        </w:rPr>
        <w:t>Инфографика</w:t>
      </w:r>
      <w:proofErr w:type="spellEnd"/>
      <w:r w:rsidRPr="00C74C2D">
        <w:rPr>
          <w:rFonts w:ascii="Times New Roman" w:hAnsi="Times New Roman"/>
          <w:i/>
          <w:sz w:val="30"/>
          <w:szCs w:val="30"/>
        </w:rPr>
        <w:t>» (</w:t>
      </w:r>
      <w:hyperlink r:id="rId4" w:history="1">
        <w:r w:rsidRPr="00C74C2D"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 w:rsidRPr="00C74C2D">
        <w:rPr>
          <w:rFonts w:ascii="Times New Roman" w:hAnsi="Times New Roman"/>
          <w:i/>
          <w:sz w:val="30"/>
          <w:szCs w:val="30"/>
        </w:rPr>
        <w:t>)</w:t>
      </w:r>
    </w:p>
    <w:p w:rsidR="00C74C2D" w:rsidRPr="00C74C2D" w:rsidRDefault="00C74C2D" w:rsidP="00D51F97">
      <w:pPr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</w:p>
    <w:p w:rsidR="00C74C2D" w:rsidRPr="00D51F97" w:rsidRDefault="00C74C2D" w:rsidP="00D51F9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А.Г.Лукашенко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  <w:r w:rsidRPr="00C74C2D">
        <w:rPr>
          <w:rFonts w:ascii="Times New Roman" w:hAnsi="Times New Roman"/>
          <w:sz w:val="30"/>
          <w:szCs w:val="30"/>
        </w:rPr>
        <w:t>Как отмечал А.Г.Лукашенко: «</w:t>
      </w:r>
      <w:r w:rsidRPr="00C74C2D">
        <w:rPr>
          <w:rFonts w:ascii="Times New Roman" w:hAnsi="Times New Roman"/>
          <w:b/>
          <w:sz w:val="30"/>
          <w:szCs w:val="30"/>
        </w:rPr>
        <w:t xml:space="preserve">Фундамент успешного развития государства – сильная экономика, </w:t>
      </w:r>
      <w:proofErr w:type="gramStart"/>
      <w:r w:rsidRPr="00C74C2D">
        <w:rPr>
          <w:rFonts w:ascii="Times New Roman" w:hAnsi="Times New Roman"/>
          <w:b/>
          <w:sz w:val="30"/>
          <w:szCs w:val="30"/>
        </w:rPr>
        <w:t>поэтому</w:t>
      </w:r>
      <w:proofErr w:type="gramEnd"/>
      <w:r w:rsidRPr="00C74C2D">
        <w:rPr>
          <w:rFonts w:ascii="Times New Roman" w:hAnsi="Times New Roman"/>
          <w:b/>
          <w:sz w:val="30"/>
          <w:szCs w:val="30"/>
        </w:rPr>
        <w:t xml:space="preserve"> прежде всего необходимо развивать экономику регионов</w:t>
      </w:r>
      <w:r w:rsidRPr="00C74C2D">
        <w:rPr>
          <w:rFonts w:ascii="Times New Roman" w:hAnsi="Times New Roman"/>
          <w:sz w:val="30"/>
          <w:szCs w:val="30"/>
        </w:rPr>
        <w:t xml:space="preserve">, </w:t>
      </w:r>
      <w:r w:rsidRPr="00C74C2D"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 w:rsidRPr="00C74C2D">
        <w:rPr>
          <w:rFonts w:ascii="Times New Roman" w:hAnsi="Times New Roman"/>
          <w:sz w:val="30"/>
          <w:szCs w:val="30"/>
        </w:rPr>
        <w:t>».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 w:rsidRPr="00C74C2D"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4C2D"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 w:rsidRPr="00C74C2D"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 w:rsidRPr="00C74C2D">
        <w:rPr>
          <w:rFonts w:ascii="Times New Roman" w:hAnsi="Times New Roman"/>
          <w:sz w:val="30"/>
          <w:szCs w:val="30"/>
        </w:rPr>
        <w:t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</w:t>
      </w:r>
      <w:proofErr w:type="gramStart"/>
      <w:r w:rsidRPr="00C74C2D">
        <w:rPr>
          <w:rFonts w:ascii="Times New Roman" w:hAnsi="Times New Roman"/>
          <w:sz w:val="30"/>
          <w:szCs w:val="30"/>
        </w:rPr>
        <w:t>ии ОО</w:t>
      </w:r>
      <w:proofErr w:type="gramEnd"/>
      <w:r w:rsidRPr="00C74C2D">
        <w:rPr>
          <w:rFonts w:ascii="Times New Roman" w:hAnsi="Times New Roman"/>
          <w:sz w:val="30"/>
          <w:szCs w:val="30"/>
        </w:rPr>
        <w:t xml:space="preserve">Н. По </w:t>
      </w:r>
      <w:r w:rsidRPr="00C74C2D"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 w:rsidRPr="00C74C2D">
        <w:rPr>
          <w:rFonts w:ascii="Times New Roman" w:hAnsi="Times New Roman"/>
          <w:sz w:val="30"/>
          <w:szCs w:val="30"/>
        </w:rPr>
        <w:t xml:space="preserve"> республика находится на 23 месте (77,4 балла из 100), что выше средней оценки по региону Восточной Европы и Центральной Азии. В </w:t>
      </w:r>
      <w:r w:rsidRPr="00C74C2D"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 w:rsidRPr="00C74C2D"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 w:rsidRPr="00C74C2D">
        <w:rPr>
          <w:rFonts w:ascii="Times New Roman" w:hAnsi="Times New Roman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C74C2D" w:rsidRPr="00C74C2D" w:rsidRDefault="00C74C2D" w:rsidP="00D51F9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lastRenderedPageBreak/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D51F97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</w:t>
      </w:r>
      <w:bookmarkStart w:id="0" w:name="_GoBack"/>
      <w:bookmarkEnd w:id="0"/>
      <w:r w:rsidRPr="00C74C2D">
        <w:rPr>
          <w:rFonts w:ascii="Times New Roman" w:hAnsi="Times New Roman"/>
          <w:spacing w:val="-6"/>
          <w:sz w:val="30"/>
          <w:szCs w:val="30"/>
        </w:rPr>
        <w:t xml:space="preserve">тративно-территориальных единиц (далее – АТЕ) разработаны и приняты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C74C2D" w:rsidRPr="00C74C2D" w:rsidRDefault="00C74C2D" w:rsidP="00C74C2D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C74C2D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C74C2D"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C74C2D" w:rsidRDefault="00C74C2D" w:rsidP="00D51F97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C74C2D"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30"/>
        </w:rPr>
        <w:t>Мозырского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30"/>
        </w:rPr>
        <w:t>Лидского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30"/>
        </w:rPr>
        <w:t xml:space="preserve">, Борисовского,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30"/>
        </w:rPr>
        <w:t>Молодечненского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30"/>
        </w:rPr>
        <w:t>Солигорского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30"/>
        </w:rPr>
        <w:t xml:space="preserve"> районов. </w:t>
      </w:r>
      <w:proofErr w:type="gramStart"/>
      <w:r w:rsidRPr="00C74C2D"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  <w:proofErr w:type="gramEnd"/>
    </w:p>
    <w:p w:rsidR="00D51F97" w:rsidRPr="00C74C2D" w:rsidRDefault="00D51F97" w:rsidP="00D51F97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C74C2D" w:rsidRPr="00C74C2D" w:rsidRDefault="00C74C2D" w:rsidP="00C74C2D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74C2D"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D51F97" w:rsidRPr="00D51F97" w:rsidRDefault="00C74C2D" w:rsidP="00D51F9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 w:rsidRPr="00C74C2D">
        <w:rPr>
          <w:rFonts w:ascii="Times New Roman" w:hAnsi="Times New Roman"/>
          <w:spacing w:val="-6"/>
          <w:sz w:val="30"/>
          <w:szCs w:val="30"/>
        </w:rPr>
        <w:t>(52,9%) формируют 3 региона: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инск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C74C2D" w:rsidRPr="00C74C2D" w:rsidRDefault="00C74C2D" w:rsidP="00C74C2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C74C2D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C74C2D"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C74C2D" w:rsidRPr="00C74C2D" w:rsidRDefault="00C74C2D" w:rsidP="00C74C2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C74C2D"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C74C2D" w:rsidRPr="00C74C2D" w:rsidRDefault="00C74C2D" w:rsidP="00C74C2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C74C2D"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lastRenderedPageBreak/>
        <w:t xml:space="preserve">Это обусловлено сложившейся структурой экономики регионов и динамикой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2019 года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рост ВРП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инске (101,2%) и Могилевской области (100,5%). В Витебской и Гомельской 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областях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 ВРП сложился на уровне предыдущего года, в Гродненской области допущено падение ВРП до 99,6% к 2018 году.</w:t>
      </w:r>
    </w:p>
    <w:p w:rsidR="00C74C2D" w:rsidRPr="00C74C2D" w:rsidRDefault="00C74C2D" w:rsidP="00D51F9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горнодобыче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и падения мировых цен на сырьевые ресурсы, усиления конкуренции на основных рынках сбыта.</w:t>
      </w:r>
      <w:r w:rsidR="00D51F97">
        <w:rPr>
          <w:rFonts w:ascii="Times New Roman" w:hAnsi="Times New Roman"/>
          <w:spacing w:val="-6"/>
          <w:sz w:val="30"/>
          <w:szCs w:val="30"/>
        </w:rPr>
        <w:t xml:space="preserve"> 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О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>сновная доля ВРП формируется предприятиями промышленного комплекса.</w:t>
      </w:r>
    </w:p>
    <w:p w:rsidR="00C74C2D" w:rsidRPr="00C74C2D" w:rsidRDefault="00C74C2D" w:rsidP="00C74C2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>Данная отрасль народного хозяйства находится под пристальным вниманием Президента Республики Беларусь. Только с начала 2020 года А.Г.Лукашенко побывал с рабочими визитами в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.Ш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клове, г.Добруше, г.Светлогорске.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 w:rsidRPr="00C74C2D">
        <w:rPr>
          <w:rFonts w:ascii="Times New Roman" w:hAnsi="Times New Roman"/>
          <w:spacing w:val="-6"/>
          <w:sz w:val="30"/>
          <w:szCs w:val="30"/>
        </w:rPr>
        <w:t>являются Гомельская (за 2019 год – 20,6% объема промышленного производства страны), Минская (19,6%), Витебская (14,3%) области и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>инск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 w:rsidRPr="00C74C2D">
        <w:rPr>
          <w:rFonts w:ascii="Times New Roman" w:hAnsi="Times New Roman"/>
          <w:spacing w:val="-6"/>
          <w:sz w:val="30"/>
          <w:szCs w:val="30"/>
        </w:rPr>
        <w:t>, которая формирует от 15,1% ВРП в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инске до 40,6% – в Минской области. В 2019 году отрасль внесла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>инска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C74C2D" w:rsidRPr="00C74C2D" w:rsidRDefault="00C74C2D" w:rsidP="00C74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 w:rsidRPr="00C74C2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инске оказали предприятия по </w:t>
      </w:r>
      <w:r w:rsidRPr="00C74C2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 w:rsidRPr="00C74C2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 w:rsidRPr="00C74C2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 w:rsidRPr="00C74C2D"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в производстве вычислительной, электронной и оптической аппаратуры (Витебская область), </w:t>
      </w:r>
      <w:r w:rsidRPr="00C74C2D">
        <w:rPr>
          <w:rFonts w:ascii="Times New Roman" w:hAnsi="Times New Roman"/>
          <w:spacing w:val="-6"/>
          <w:sz w:val="30"/>
          <w:szCs w:val="30"/>
        </w:rPr>
        <w:lastRenderedPageBreak/>
        <w:t>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3E6CF2" w:rsidRPr="003E6CF2" w:rsidRDefault="00C74C2D" w:rsidP="003E6CF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:rsidR="00C74C2D" w:rsidRPr="00C74C2D" w:rsidRDefault="00C74C2D" w:rsidP="00C74C2D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 w:rsidRPr="00C74C2D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 w:rsidRPr="00C74C2D"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А.Г.Лукашенко: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 w:rsidRPr="00C74C2D"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 w:rsidRPr="00C74C2D">
        <w:rPr>
          <w:rFonts w:ascii="Times New Roman" w:hAnsi="Times New Roman"/>
          <w:iCs/>
          <w:spacing w:val="-4"/>
          <w:sz w:val="30"/>
          <w:szCs w:val="30"/>
        </w:rPr>
        <w:t>».</w:t>
      </w:r>
      <w:r w:rsidRPr="00C74C2D">
        <w:rPr>
          <w:rFonts w:ascii="Times New Roman" w:hAnsi="Times New Roman"/>
          <w:color w:val="323130"/>
          <w:sz w:val="21"/>
          <w:szCs w:val="21"/>
          <w:shd w:val="clear" w:color="auto" w:fill="FFFFFF"/>
        </w:rPr>
        <w:t xml:space="preserve"> </w:t>
      </w:r>
    </w:p>
    <w:p w:rsidR="00D51F97" w:rsidRPr="003E6CF2" w:rsidRDefault="00C74C2D" w:rsidP="003E6C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4C2D"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(19,4%) и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spacing w:val="-6"/>
          <w:sz w:val="30"/>
          <w:szCs w:val="30"/>
        </w:rPr>
        <w:t>Минская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и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 w:rsidRPr="00C74C2D"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: производство этой продукции в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сельхозорганизациях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сельхозорганизации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Минской (на 2,8% к 2018 году) и Гродненской (на 0,9%) областей.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Наличие высокопродуктивных земель в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и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proofErr w:type="gramStart"/>
      <w:r w:rsidRPr="00C74C2D">
        <w:rPr>
          <w:rFonts w:ascii="Times New Roman" w:hAnsi="Times New Roman"/>
          <w:b/>
          <w:spacing w:val="-6"/>
          <w:sz w:val="30"/>
          <w:szCs w:val="30"/>
        </w:rPr>
        <w:t>областях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 w:rsidRPr="00C74C2D"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lastRenderedPageBreak/>
        <w:t xml:space="preserve">В результате принятых мер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кроме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 Гомельской. «Год был хороший. Не 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идеальный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 – хороший», – отметил Глава государства.</w:t>
      </w:r>
    </w:p>
    <w:p w:rsidR="00C74C2D" w:rsidRPr="00C74C2D" w:rsidRDefault="00C74C2D" w:rsidP="00C74C2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 w:rsidRPr="00C74C2D"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 w:rsidRPr="00C74C2D"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 w:rsidRPr="00C74C2D"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 w:rsidRPr="00C74C2D"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</w:t>
      </w:r>
      <w:proofErr w:type="spellStart"/>
      <w:proofErr w:type="gramStart"/>
      <w:r w:rsidRPr="00C74C2D"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proofErr w:type="gramEnd"/>
      <w:r w:rsidRPr="00C74C2D">
        <w:rPr>
          <w:rFonts w:ascii="Times New Roman" w:hAnsi="Times New Roman"/>
          <w:spacing w:val="-6"/>
          <w:kern w:val="28"/>
          <w:sz w:val="30"/>
          <w:szCs w:val="30"/>
        </w:rPr>
        <w:t xml:space="preserve"> кв.м </w:t>
      </w:r>
      <w:r w:rsidRPr="00C74C2D"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 w:rsidRPr="00C74C2D"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</w:t>
      </w:r>
      <w:proofErr w:type="gramStart"/>
      <w:r w:rsidRPr="00C74C2D">
        <w:rPr>
          <w:rFonts w:ascii="Times New Roman" w:hAnsi="Times New Roman"/>
          <w:spacing w:val="-6"/>
          <w:kern w:val="28"/>
          <w:sz w:val="30"/>
          <w:szCs w:val="30"/>
        </w:rPr>
        <w:t>Брестской</w:t>
      </w:r>
      <w:proofErr w:type="gramEnd"/>
      <w:r w:rsidRPr="00C74C2D">
        <w:rPr>
          <w:rFonts w:ascii="Times New Roman" w:hAnsi="Times New Roman"/>
          <w:spacing w:val="-6"/>
          <w:kern w:val="28"/>
          <w:sz w:val="30"/>
          <w:szCs w:val="30"/>
        </w:rPr>
        <w:t xml:space="preserve"> (16,9% к республиканскому объему) и Минской (31,1%) областях.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 w:rsidRPr="00C74C2D"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 w:rsidRPr="00C74C2D"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</w:t>
      </w:r>
      <w:proofErr w:type="spellStart"/>
      <w:proofErr w:type="gramStart"/>
      <w:r w:rsidRPr="00C74C2D"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proofErr w:type="gramEnd"/>
      <w:r w:rsidRPr="00C74C2D">
        <w:rPr>
          <w:rFonts w:ascii="Times New Roman" w:hAnsi="Times New Roman"/>
          <w:spacing w:val="-6"/>
          <w:kern w:val="28"/>
          <w:sz w:val="30"/>
          <w:szCs w:val="30"/>
        </w:rPr>
        <w:t xml:space="preserve"> кв.м жилья (116,6% к 2018 году); в наибольших объемах – в Брестской (24,8%), Минской (18,4%) и Гомельской (15,9%) областях.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 w:rsidRPr="00C74C2D"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 w:rsidRPr="00C74C2D"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</w:t>
      </w:r>
      <w:proofErr w:type="spellStart"/>
      <w:proofErr w:type="gramStart"/>
      <w:r w:rsidRPr="00C74C2D"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proofErr w:type="gramEnd"/>
      <w:r w:rsidRPr="00C74C2D">
        <w:rPr>
          <w:rFonts w:ascii="Times New Roman" w:hAnsi="Times New Roman"/>
          <w:spacing w:val="-6"/>
          <w:kern w:val="28"/>
          <w:sz w:val="30"/>
          <w:szCs w:val="30"/>
        </w:rPr>
        <w:t xml:space="preserve"> кв.м (102,5% к 2018 году). Наибольшие объемы такого жилья также введены в Минской (44,6%), Брестской (18,3%) и Гомельской (11,6%) областях.</w:t>
      </w:r>
    </w:p>
    <w:p w:rsidR="00D51F97" w:rsidRPr="003E6CF2" w:rsidRDefault="00C74C2D" w:rsidP="003E6CF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C74C2D" w:rsidRPr="00C74C2D" w:rsidRDefault="00C74C2D" w:rsidP="00C74C2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 w:rsidRPr="00C74C2D"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C74C2D">
        <w:rPr>
          <w:rFonts w:ascii="Times New Roman" w:eastAsia="Arial Unicode MS" w:hAnsi="Times New Roman"/>
          <w:spacing w:val="-6"/>
          <w:sz w:val="30"/>
          <w:szCs w:val="30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C74C2D" w:rsidRPr="00C74C2D" w:rsidRDefault="00C74C2D" w:rsidP="00C74C2D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proofErr w:type="spellStart"/>
      <w:r w:rsidRPr="00C74C2D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C74C2D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.</w:t>
      </w:r>
    </w:p>
    <w:p w:rsidR="00C74C2D" w:rsidRPr="00C74C2D" w:rsidRDefault="00C74C2D" w:rsidP="00C74C2D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C74C2D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 w:rsidRPr="00C74C2D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 w:rsidRPr="00C74C2D"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 w:rsidRPr="00C74C2D"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 w:rsidRPr="00C74C2D">
        <w:rPr>
          <w:rFonts w:ascii="Times New Roman" w:eastAsia="Arial Unicode MS" w:hAnsi="Times New Roman"/>
          <w:i/>
          <w:spacing w:val="-6"/>
          <w:sz w:val="28"/>
          <w:szCs w:val="28"/>
        </w:rPr>
        <w:t>, в том числе в Брестской области – 19 объектов, Витебской – 16, Гомельской – 19, Гродненской – 11, Минской – 10, Могилевской области – 10 объектов, г</w:t>
      </w:r>
      <w:proofErr w:type="gramStart"/>
      <w:r w:rsidRPr="00C74C2D">
        <w:rPr>
          <w:rFonts w:ascii="Times New Roman" w:eastAsia="Arial Unicode MS" w:hAnsi="Times New Roman"/>
          <w:i/>
          <w:spacing w:val="-6"/>
          <w:sz w:val="28"/>
          <w:szCs w:val="28"/>
        </w:rPr>
        <w:t>.М</w:t>
      </w:r>
      <w:proofErr w:type="gramEnd"/>
      <w:r w:rsidRPr="00C74C2D">
        <w:rPr>
          <w:rFonts w:ascii="Times New Roman" w:eastAsia="Arial Unicode MS" w:hAnsi="Times New Roman"/>
          <w:i/>
          <w:spacing w:val="-6"/>
          <w:sz w:val="28"/>
          <w:szCs w:val="28"/>
        </w:rPr>
        <w:t>инске – 2.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C74C2D"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г</w:t>
      </w:r>
      <w:proofErr w:type="gramStart"/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инск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 w:rsidRPr="00C74C2D"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C74C2D"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 w:rsidRPr="00C74C2D">
        <w:rPr>
          <w:rFonts w:ascii="Times New Roman" w:hAnsi="Times New Roman"/>
          <w:spacing w:val="-6"/>
          <w:sz w:val="30"/>
          <w:szCs w:val="30"/>
        </w:rPr>
        <w:t>,</w:t>
      </w:r>
      <w:r w:rsidRPr="00C74C2D">
        <w:rPr>
          <w:rFonts w:ascii="Times New Roman" w:hAnsi="Times New Roman"/>
          <w:sz w:val="30"/>
          <w:szCs w:val="30"/>
        </w:rPr>
        <w:t> </w:t>
      </w:r>
      <w:r w:rsidRPr="00C74C2D">
        <w:rPr>
          <w:rFonts w:ascii="Times New Roman" w:hAnsi="Times New Roman"/>
          <w:spacing w:val="-6"/>
          <w:sz w:val="30"/>
          <w:szCs w:val="30"/>
        </w:rPr>
        <w:t>– отмечал Глава государства.</w:t>
      </w:r>
    </w:p>
    <w:p w:rsidR="00C74C2D" w:rsidRPr="00C74C2D" w:rsidRDefault="00C74C2D" w:rsidP="00C74C2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Значительным стимулом для поднятия экономики регионов и, соответственно, всей Республики Беларусь являются инвестиции. 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Так, в</w:t>
      </w: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 w:rsidRPr="00C74C2D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Глава государства А.Г.Лукашенко</w:t>
      </w: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 w:rsidRPr="00C74C2D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</w:t>
      </w:r>
      <w:proofErr w:type="gramEnd"/>
      <w:r w:rsidRPr="00C74C2D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 экспортных рынков, кардинальное изменение ситуации в демографии</w:t>
      </w:r>
      <w:r w:rsidRPr="00C74C2D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рост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среднереспубликанский</w:t>
      </w:r>
      <w:proofErr w:type="spellEnd"/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темп (105,7%): в 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Брестской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 (106%), Витебской (106,2%), Гомельской (115,6%), Минской (112,6%), Могилевской (109,8%).</w:t>
      </w:r>
    </w:p>
    <w:p w:rsidR="00C74C2D" w:rsidRPr="00C74C2D" w:rsidRDefault="00C74C2D" w:rsidP="00C74C2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C74C2D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C74C2D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C74C2D" w:rsidRPr="00C74C2D" w:rsidRDefault="00C74C2D" w:rsidP="00D51F9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74C2D">
        <w:rPr>
          <w:rFonts w:ascii="Times New Roman" w:hAnsi="Times New Roman"/>
          <w:i/>
          <w:spacing w:val="-6"/>
          <w:sz w:val="28"/>
          <w:szCs w:val="28"/>
        </w:rPr>
        <w:t>В 2019 году</w:t>
      </w:r>
      <w:r w:rsidR="00D51F97" w:rsidRPr="00D51F97">
        <w:rPr>
          <w:rFonts w:ascii="Times New Roman" w:hAnsi="Times New Roman"/>
          <w:b/>
          <w:i/>
          <w:spacing w:val="-6"/>
          <w:sz w:val="28"/>
          <w:szCs w:val="28"/>
        </w:rPr>
        <w:t xml:space="preserve"> </w:t>
      </w:r>
      <w:r w:rsidR="00D51F97" w:rsidRPr="00C74C2D"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 w:rsidRPr="00C74C2D"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 w:rsidRPr="00C74C2D"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 w:rsidR="00D51F97">
        <w:rPr>
          <w:rFonts w:ascii="Times New Roman" w:hAnsi="Times New Roman"/>
          <w:i/>
          <w:spacing w:val="-6"/>
          <w:sz w:val="28"/>
          <w:szCs w:val="28"/>
        </w:rPr>
        <w:t>: «с</w:t>
      </w:r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 района» (ООО «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  <w:proofErr w:type="gramStart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«Реконструкция действующих и создании новых инженерных и производственных мощностей по производству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мясо-колбасных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, кулинарных и иных изделий из мяса птицы и продуктивных животных на территории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  <w:proofErr w:type="gramEnd"/>
    </w:p>
    <w:p w:rsidR="00D51F97" w:rsidRDefault="00D51F97" w:rsidP="00C74C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На привлечение инвестиций и трансформацию республики в настоящую </w:t>
      </w:r>
      <w:r w:rsidRPr="00C74C2D"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А.Г.Лукашенко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Декрет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№ 8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«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 w:rsidRPr="00C74C2D">
        <w:rPr>
          <w:rFonts w:ascii="Times New Roman" w:hAnsi="Times New Roman"/>
          <w:spacing w:val="-6"/>
          <w:sz w:val="30"/>
          <w:szCs w:val="30"/>
        </w:rPr>
        <w:t>» (далее – Декрет).</w:t>
      </w:r>
      <w:r w:rsidRPr="00C74C2D"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</w:t>
      </w:r>
      <w:r w:rsidRPr="00C74C2D">
        <w:rPr>
          <w:rFonts w:ascii="Times New Roman" w:hAnsi="Times New Roman"/>
          <w:spacing w:val="-4"/>
          <w:sz w:val="30"/>
          <w:szCs w:val="30"/>
        </w:rPr>
        <w:lastRenderedPageBreak/>
        <w:t xml:space="preserve">решений для бизнеса должен позволить Беларуси стать на путь опережающего развития», </w:t>
      </w:r>
      <w:r w:rsidRPr="00C74C2D">
        <w:rPr>
          <w:rFonts w:ascii="Times New Roman" w:hAnsi="Times New Roman"/>
          <w:spacing w:val="-6"/>
          <w:sz w:val="30"/>
          <w:szCs w:val="30"/>
        </w:rPr>
        <w:t>–</w:t>
      </w:r>
      <w:r w:rsidRPr="00C74C2D"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 w:rsidRPr="00C74C2D"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Бремино-Орша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»; Китайско-Белорусский индустриальный парк «Великий камень»; Парк высоких технологий; средние, малые городские поселения, сельская местность;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Оршанский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район Витебской области; юго-восточный регион Могилевской области.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1 227,4 </w:t>
      </w:r>
      <w:proofErr w:type="spellStart"/>
      <w:proofErr w:type="gramStart"/>
      <w:r w:rsidRPr="00C74C2D">
        <w:rPr>
          <w:rFonts w:ascii="Times New Roman" w:hAnsi="Times New Roman"/>
          <w:b/>
          <w:spacing w:val="-6"/>
          <w:sz w:val="30"/>
          <w:szCs w:val="30"/>
        </w:rPr>
        <w:t>млн</w:t>
      </w:r>
      <w:proofErr w:type="spellEnd"/>
      <w:proofErr w:type="gramEnd"/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 долл. прямых иностранных инвестиций на чистой основе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>инск (614,8 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млн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долл., или 50,1% от объема в целом по стране), Минскую (281,3 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млн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долл., или 22,9%) и Могилевскую (104,5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млн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долл., или 8,5%) области.</w:t>
      </w:r>
    </w:p>
    <w:p w:rsidR="00C74C2D" w:rsidRPr="00C74C2D" w:rsidRDefault="00C74C2D" w:rsidP="00C74C2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C74C2D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C74C2D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C74C2D" w:rsidRPr="00C74C2D" w:rsidRDefault="00C74C2D" w:rsidP="00C74C2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74C2D"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</w:t>
      </w:r>
      <w:proofErr w:type="spellStart"/>
      <w:proofErr w:type="gramStart"/>
      <w:r w:rsidRPr="00C74C2D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spellEnd"/>
      <w:proofErr w:type="gram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 долл., или 5%, Витебская – 42,5 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 долл., или 3,5%, Гомельская – 77,1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 долл., или 6,3%, Гродненская – 45,9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 долл., или 3,7%.</w:t>
      </w:r>
    </w:p>
    <w:p w:rsidR="00C74C2D" w:rsidRPr="00C74C2D" w:rsidRDefault="00C74C2D" w:rsidP="00C74C2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в г</w:t>
      </w:r>
      <w:proofErr w:type="gramStart"/>
      <w:r w:rsidRPr="00C74C2D">
        <w:rPr>
          <w:rFonts w:ascii="Times New Roman" w:hAnsi="Times New Roman"/>
          <w:b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b/>
          <w:spacing w:val="-6"/>
          <w:sz w:val="30"/>
          <w:szCs w:val="30"/>
        </w:rPr>
        <w:t>инске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и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 w:rsidRPr="00C74C2D">
        <w:rPr>
          <w:rFonts w:ascii="Times New Roman" w:hAnsi="Times New Roman"/>
          <w:spacing w:val="-6"/>
          <w:sz w:val="30"/>
          <w:szCs w:val="30"/>
        </w:rPr>
        <w:t>: на 1 тыс. действующих юридических лиц – субъектов малого и среднего предпринимательства в г.Минске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C74C2D" w:rsidRPr="00C74C2D" w:rsidRDefault="00C74C2D" w:rsidP="00C74C2D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инска составляет более 40%, в Минской области – около 32%.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 w:rsidRPr="00C74C2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 w:rsidRPr="00C74C2D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</w:t>
      </w:r>
      <w:r w:rsidRPr="00C74C2D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lastRenderedPageBreak/>
        <w:t xml:space="preserve">контроля со стороны государства, </w:t>
      </w:r>
      <w:r w:rsidRPr="00C74C2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 w:rsidRPr="00C74C2D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C74C2D" w:rsidRPr="00C74C2D" w:rsidRDefault="00C74C2D" w:rsidP="00C74C2D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>Одним из основных инструментов поддержки малого и среднего предпринимательства в областях и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инске является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«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C74C2D"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 w:rsidRPr="00C74C2D"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:rsidR="00C74C2D" w:rsidRPr="00C74C2D" w:rsidRDefault="00C74C2D" w:rsidP="00C74C2D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 w:rsidRPr="00C74C2D"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 w:rsidR="00D51F97">
        <w:rPr>
          <w:rFonts w:ascii="Times New Roman" w:hAnsi="Times New Roman"/>
          <w:spacing w:val="-6"/>
          <w:sz w:val="30"/>
          <w:szCs w:val="30"/>
          <w:lang w:bidi="en-US"/>
        </w:rPr>
        <w:t xml:space="preserve">. По состоянию на </w:t>
      </w:r>
      <w:r w:rsidRPr="00C74C2D">
        <w:rPr>
          <w:rFonts w:ascii="Times New Roman" w:hAnsi="Times New Roman"/>
          <w:spacing w:val="-6"/>
          <w:sz w:val="30"/>
          <w:szCs w:val="30"/>
        </w:rPr>
        <w:t>1 января 2020 г. в стране действовало 109 центров поддержки предпринимательства и 26 инкубаторов малого предпринимательства.</w:t>
      </w:r>
    </w:p>
    <w:p w:rsidR="00C74C2D" w:rsidRPr="00C74C2D" w:rsidRDefault="00C74C2D" w:rsidP="00C74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 w:rsidRPr="00C74C2D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 w:rsidRPr="00C74C2D"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 w:rsidRPr="00C74C2D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C74C2D" w:rsidRPr="00C74C2D" w:rsidRDefault="00C74C2D" w:rsidP="00C74C2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C74C2D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C74C2D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C74C2D" w:rsidRPr="00C74C2D" w:rsidRDefault="00C74C2D" w:rsidP="00C74C2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74C2D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 w:rsidRPr="00C74C2D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 w:rsidRPr="00C74C2D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</w:t>
      </w:r>
      <w:proofErr w:type="gramStart"/>
      <w:r w:rsidRPr="00C74C2D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о-</w:t>
      </w:r>
      <w:proofErr w:type="gramEnd"/>
      <w:r w:rsidRPr="00C74C2D"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, малых и средних предприятий, а также иных предприятий, нацеленных на решение социально-значимых проблем.</w:t>
      </w:r>
    </w:p>
    <w:p w:rsidR="00C74C2D" w:rsidRPr="00C74C2D" w:rsidRDefault="00C74C2D" w:rsidP="00C74C2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proofErr w:type="gramStart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Оршанский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, Брагинский,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Жлобинский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Лидский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Борисовский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>).</w:t>
      </w:r>
      <w:proofErr w:type="gramEnd"/>
    </w:p>
    <w:p w:rsidR="00C74C2D" w:rsidRPr="00C74C2D" w:rsidRDefault="00C74C2D" w:rsidP="00C74C2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 w:rsidRPr="00C74C2D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 w:rsidRPr="00C74C2D"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 w:rsidRPr="00C74C2D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 w:rsidRPr="00C74C2D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«Содействие занятости и </w:t>
      </w:r>
      <w:proofErr w:type="spellStart"/>
      <w:r w:rsidRPr="00C74C2D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самозанятости</w:t>
      </w:r>
      <w:proofErr w:type="spellEnd"/>
      <w:r w:rsidRPr="00C74C2D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 xml:space="preserve"> населения в малых и средних городах Республики Беларусь»</w:t>
      </w:r>
      <w:r w:rsidRPr="00C74C2D">
        <w:rPr>
          <w:rFonts w:ascii="Times New Roman" w:hAnsi="Times New Roman"/>
          <w:i/>
          <w:spacing w:val="-6"/>
          <w:sz w:val="28"/>
          <w:szCs w:val="28"/>
        </w:rPr>
        <w:t>.</w:t>
      </w:r>
      <w:r w:rsidRPr="00C74C2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пилотных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 площадках планируется создание центров поддержки предпринимательства (Витебская область – г</w:t>
      </w:r>
      <w:proofErr w:type="gramStart"/>
      <w:r w:rsidRPr="00C74C2D">
        <w:rPr>
          <w:rFonts w:ascii="Times New Roman" w:hAnsi="Times New Roman"/>
          <w:i/>
          <w:spacing w:val="-6"/>
          <w:sz w:val="28"/>
          <w:szCs w:val="28"/>
        </w:rPr>
        <w:t>.Г</w:t>
      </w:r>
      <w:proofErr w:type="gramEnd"/>
      <w:r w:rsidRPr="00C74C2D">
        <w:rPr>
          <w:rFonts w:ascii="Times New Roman" w:hAnsi="Times New Roman"/>
          <w:i/>
          <w:spacing w:val="-6"/>
          <w:sz w:val="28"/>
          <w:szCs w:val="28"/>
        </w:rPr>
        <w:t xml:space="preserve">лубокое, </w:t>
      </w:r>
      <w:proofErr w:type="spellStart"/>
      <w:r w:rsidRPr="00C74C2D"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 w:rsidRPr="00C74C2D">
        <w:rPr>
          <w:rFonts w:ascii="Times New Roman" w:hAnsi="Times New Roman"/>
          <w:i/>
          <w:spacing w:val="-6"/>
          <w:sz w:val="28"/>
          <w:szCs w:val="28"/>
        </w:rPr>
        <w:t>, Могилевская область – г.Кричев, г.Чаусы, г.Горки и г.Мстиславль).</w:t>
      </w:r>
    </w:p>
    <w:p w:rsidR="00C74C2D" w:rsidRPr="00C74C2D" w:rsidRDefault="00C74C2D" w:rsidP="00C74C2D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pacing w:val="-6"/>
          <w:sz w:val="30"/>
          <w:szCs w:val="30"/>
        </w:rPr>
        <w:t>О беспрецедентной поддержке предпринимательства и деловой активности в республике однозначно заявил Глава государства А.Г.Лукашенко: «</w:t>
      </w:r>
      <w:r w:rsidRPr="00C74C2D"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</w:t>
      </w:r>
      <w:r w:rsidRPr="00C74C2D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 xml:space="preserve">уже больше нельзя принять каких-то решений. Потому что </w:t>
      </w:r>
      <w:r w:rsidRPr="00C74C2D"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 w:rsidRPr="00C74C2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C74C2D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(трудно найти такую страну): в течение дня зарегистрировался и </w:t>
      </w:r>
      <w:proofErr w:type="gramStart"/>
      <w:r w:rsidRPr="00C74C2D">
        <w:rPr>
          <w:rFonts w:ascii="Times New Roman" w:hAnsi="Times New Roman"/>
          <w:b/>
          <w:sz w:val="30"/>
          <w:szCs w:val="30"/>
          <w:shd w:val="clear" w:color="auto" w:fill="FFFFFF"/>
        </w:rPr>
        <w:t>иди</w:t>
      </w:r>
      <w:proofErr w:type="gramEnd"/>
      <w:r w:rsidRPr="00C74C2D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работай</w:t>
      </w:r>
      <w:r w:rsidRPr="00C74C2D">
        <w:rPr>
          <w:rFonts w:ascii="Times New Roman" w:hAnsi="Times New Roman"/>
          <w:spacing w:val="-6"/>
          <w:sz w:val="30"/>
          <w:szCs w:val="30"/>
        </w:rPr>
        <w:t>».</w:t>
      </w:r>
    </w:p>
    <w:p w:rsidR="00C74C2D" w:rsidRPr="00C74C2D" w:rsidRDefault="00C74C2D" w:rsidP="00C74C2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74C2D"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 w:rsidRPr="00C74C2D">
        <w:rPr>
          <w:rFonts w:ascii="Times New Roman" w:hAnsi="Times New Roman"/>
          <w:spacing w:val="-6"/>
          <w:sz w:val="30"/>
          <w:szCs w:val="30"/>
        </w:rPr>
        <w:br/>
        <w:t xml:space="preserve">32,9 </w:t>
      </w:r>
      <w:proofErr w:type="spellStart"/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млрд</w:t>
      </w:r>
      <w:proofErr w:type="spellEnd"/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 долл., или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97,1%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г</w:t>
      </w:r>
      <w:proofErr w:type="gramStart"/>
      <w:r w:rsidRPr="00C74C2D">
        <w:rPr>
          <w:rFonts w:ascii="Times New Roman" w:hAnsi="Times New Roman"/>
          <w:b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b/>
          <w:spacing w:val="-6"/>
          <w:sz w:val="30"/>
          <w:szCs w:val="30"/>
        </w:rPr>
        <w:t>инск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(34,7%),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Минскую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(22,6%) и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 w:rsidRPr="00C74C2D"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proofErr w:type="gramStart"/>
      <w:r w:rsidRPr="00C74C2D"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древесно-волокнистые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и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Pr="00C74C2D"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 w:rsidRPr="00C74C2D">
        <w:rPr>
          <w:rFonts w:ascii="Times New Roman" w:hAnsi="Times New Roman"/>
          <w:spacing w:val="-6"/>
          <w:sz w:val="30"/>
          <w:szCs w:val="30"/>
        </w:rPr>
        <w:t>», – отмечал А.Г.Лукашенко.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(840 </w:t>
      </w:r>
      <w:proofErr w:type="spellStart"/>
      <w:proofErr w:type="gramStart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>млн</w:t>
      </w:r>
      <w:proofErr w:type="spellEnd"/>
      <w:proofErr w:type="gramEnd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долл.),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(386,8 </w:t>
      </w:r>
      <w:proofErr w:type="spellStart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>млн</w:t>
      </w:r>
      <w:proofErr w:type="spellEnd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долл.),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(1 381,6 </w:t>
      </w:r>
      <w:proofErr w:type="spellStart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>млн</w:t>
      </w:r>
      <w:proofErr w:type="spellEnd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долл.) и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(776,2 </w:t>
      </w:r>
      <w:proofErr w:type="spellStart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>млн</w:t>
      </w:r>
      <w:proofErr w:type="spellEnd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долл.) областях.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74C2D">
        <w:rPr>
          <w:rFonts w:ascii="Times New Roman" w:hAnsi="Times New Roman"/>
          <w:b/>
          <w:spacing w:val="-6"/>
          <w:sz w:val="30"/>
          <w:szCs w:val="30"/>
        </w:rPr>
        <w:lastRenderedPageBreak/>
        <w:t>Экспорт услуг</w:t>
      </w:r>
      <w:r w:rsidRPr="00C74C2D"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млрд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долл. (109,3%), из них 57,9% приходится на г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</w:rPr>
        <w:t>.М</w:t>
      </w:r>
      <w:proofErr w:type="gramEnd"/>
      <w:r w:rsidRPr="00C74C2D">
        <w:rPr>
          <w:rFonts w:ascii="Times New Roman" w:hAnsi="Times New Roman"/>
          <w:spacing w:val="-6"/>
          <w:sz w:val="30"/>
          <w:szCs w:val="30"/>
        </w:rPr>
        <w:t xml:space="preserve">инск (5,6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</w:rPr>
        <w:t>млрд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</w:rPr>
        <w:t xml:space="preserve"> долл., или 116,3%). 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 w:rsidRPr="00C74C2D"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</w:t>
      </w:r>
      <w:proofErr w:type="spellStart"/>
      <w:proofErr w:type="gramStart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>млрд</w:t>
      </w:r>
      <w:proofErr w:type="spellEnd"/>
      <w:proofErr w:type="gramEnd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 долл. 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74C2D"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 w:rsidRPr="00C74C2D"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C74C2D" w:rsidRPr="00C74C2D" w:rsidRDefault="00C74C2D" w:rsidP="00C74C2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 w:rsidRPr="00C74C2D">
        <w:rPr>
          <w:rFonts w:ascii="Times New Roman" w:eastAsia="Arial Unicode MS" w:hAnsi="Times New Roman"/>
          <w:spacing w:val="-6"/>
          <w:sz w:val="30"/>
          <w:szCs w:val="30"/>
        </w:rPr>
        <w:t xml:space="preserve">Одновременно с активизацией внешнеэкономической деятельности проводится работа по рационализации объемов импорта за счет </w:t>
      </w:r>
      <w:proofErr w:type="spellStart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>импортозамещения</w:t>
      </w:r>
      <w:proofErr w:type="spellEnd"/>
      <w:r w:rsidRPr="00C74C2D">
        <w:rPr>
          <w:rFonts w:ascii="Times New Roman" w:eastAsia="Arial Unicode MS" w:hAnsi="Times New Roman"/>
          <w:spacing w:val="-6"/>
          <w:sz w:val="30"/>
          <w:szCs w:val="30"/>
        </w:rPr>
        <w:t>. Привозные товарные позиции в основном представлены сырьем и материалами, не производимыми в республике.</w:t>
      </w:r>
    </w:p>
    <w:p w:rsidR="00C74C2D" w:rsidRPr="00C74C2D" w:rsidRDefault="00C74C2D" w:rsidP="00C74C2D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C74C2D" w:rsidRPr="00C74C2D" w:rsidRDefault="00C74C2D" w:rsidP="00C74C2D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 w:rsidRPr="00C74C2D"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:rsidR="00C74C2D" w:rsidRPr="00C74C2D" w:rsidRDefault="00C74C2D" w:rsidP="00C74C2D">
      <w:pPr>
        <w:pStyle w:val="150"/>
        <w:ind w:firstLineChars="0" w:firstLine="709"/>
        <w:rPr>
          <w:rFonts w:eastAsia="Times New Roman"/>
          <w:spacing w:val="-6"/>
        </w:rPr>
      </w:pPr>
      <w:r w:rsidRPr="00C74C2D">
        <w:rPr>
          <w:spacing w:val="-6"/>
        </w:rPr>
        <w:t xml:space="preserve">Согласно </w:t>
      </w:r>
      <w:r w:rsidRPr="00C74C2D">
        <w:t xml:space="preserve">проекту Национальной стратегии устойчивого развития Республики Беларусь на период до 2035 года, </w:t>
      </w:r>
      <w:r w:rsidRPr="00C74C2D"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 w:rsidRPr="00C74C2D">
        <w:rPr>
          <w:rFonts w:eastAsia="Times New Roman"/>
          <w:iCs/>
          <w:spacing w:val="-6"/>
        </w:rPr>
        <w:t xml:space="preserve"> является</w:t>
      </w:r>
      <w:r w:rsidRPr="00C74C2D"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C74C2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C74C2D"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D51F97" w:rsidRDefault="00C74C2D" w:rsidP="003E6C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proofErr w:type="gram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</w:t>
      </w:r>
      <w:proofErr w:type="gram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proofErr w:type="spellStart"/>
      <w:proofErr w:type="gram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Оршанский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, Полоцкий, </w:t>
      </w:r>
      <w:proofErr w:type="spell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Мозырский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Лидский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Борисовский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Солигорский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Молодечненский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), а также регионы перспективного строительства (</w:t>
      </w:r>
      <w:proofErr w:type="spell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Островецкий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Глубокский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Жлобинский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 и Кричевский районы).</w:t>
      </w:r>
      <w:proofErr w:type="gram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C74C2D" w:rsidRPr="00D51F97" w:rsidRDefault="00C74C2D" w:rsidP="00D51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C74C2D"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</w:t>
      </w:r>
      <w:r w:rsidRPr="00C74C2D">
        <w:rPr>
          <w:rFonts w:ascii="Times New Roman" w:eastAsia="Times New Roman" w:hAnsi="Times New Roman"/>
          <w:b/>
          <w:spacing w:val="-6"/>
          <w:sz w:val="30"/>
          <w:szCs w:val="30"/>
        </w:rPr>
        <w:lastRenderedPageBreak/>
        <w:t xml:space="preserve">проживания населения. 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C74C2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C74C2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C74C2D">
        <w:rPr>
          <w:rFonts w:ascii="Times New Roman" w:eastAsia="Times New Roman" w:hAnsi="Times New Roman"/>
          <w:sz w:val="30"/>
          <w:szCs w:val="30"/>
        </w:rPr>
        <w:t xml:space="preserve">формирование в городах сбалансированной, </w:t>
      </w:r>
      <w:proofErr w:type="spellStart"/>
      <w:r w:rsidRPr="00C74C2D">
        <w:rPr>
          <w:rFonts w:ascii="Times New Roman" w:eastAsia="Times New Roman" w:hAnsi="Times New Roman"/>
          <w:sz w:val="30"/>
          <w:szCs w:val="30"/>
        </w:rPr>
        <w:t>низкоуглеродной</w:t>
      </w:r>
      <w:proofErr w:type="spellEnd"/>
      <w:r w:rsidRPr="00C74C2D">
        <w:rPr>
          <w:rFonts w:ascii="Times New Roman" w:eastAsia="Times New Roman" w:hAnsi="Times New Roman"/>
          <w:sz w:val="30"/>
          <w:szCs w:val="30"/>
        </w:rPr>
        <w:t>, безопасной, комфортной и недорогой для потребителей транспортной системы</w:t>
      </w:r>
      <w:r w:rsidRPr="00C74C2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C74C2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 w:rsidRPr="00C74C2D"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 w:rsidRPr="00C74C2D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 w:rsidRPr="00C74C2D"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C74C2D"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C74C2D" w:rsidRPr="00C74C2D" w:rsidRDefault="00C74C2D" w:rsidP="00C74C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C74C2D">
        <w:rPr>
          <w:rFonts w:ascii="Times New Roman" w:eastAsia="Times New Roman" w:hAnsi="Times New Roman"/>
          <w:sz w:val="30"/>
          <w:szCs w:val="30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4C2D"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 w:rsidRPr="00C74C2D"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 w:rsidRPr="00C74C2D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C74C2D" w:rsidRPr="00C74C2D" w:rsidRDefault="00C74C2D" w:rsidP="00C74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C74C2D"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C74C2D" w:rsidRPr="003E6CF2" w:rsidRDefault="00C74C2D" w:rsidP="003E6CF2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Важно сформировать </w:t>
      </w:r>
      <w:proofErr w:type="spellStart"/>
      <w:r w:rsidRPr="00C74C2D">
        <w:rPr>
          <w:rFonts w:ascii="Times New Roman" w:eastAsia="Times New Roman" w:hAnsi="Times New Roman"/>
          <w:spacing w:val="-6"/>
          <w:sz w:val="30"/>
          <w:szCs w:val="30"/>
        </w:rPr>
        <w:t>инновационно</w:t>
      </w:r>
      <w:proofErr w:type="spellEnd"/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 w:rsidRPr="00C74C2D"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Важно </w:t>
      </w:r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 w:rsidRPr="00C74C2D">
        <w:rPr>
          <w:rFonts w:ascii="Times New Roman" w:eastAsia="Times New Roman" w:hAnsi="Times New Roman"/>
          <w:sz w:val="30"/>
          <w:szCs w:val="30"/>
        </w:rPr>
        <w:t xml:space="preserve">повышения финансовой заинтересованности и самостоятельности </w:t>
      </w:r>
      <w:r w:rsidRPr="00C74C2D">
        <w:rPr>
          <w:rFonts w:ascii="Times New Roman" w:eastAsia="Times New Roman" w:hAnsi="Times New Roman"/>
          <w:sz w:val="30"/>
          <w:szCs w:val="30"/>
        </w:rPr>
        <w:lastRenderedPageBreak/>
        <w:t>органов местного управления и самоуправления в развитии территорий,</w:t>
      </w:r>
      <w:r w:rsidRPr="00C74C2D"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C74C2D" w:rsidRPr="00C74C2D" w:rsidRDefault="00C74C2D" w:rsidP="00C74C2D">
      <w:pPr>
        <w:pStyle w:val="150"/>
        <w:ind w:firstLineChars="0" w:firstLine="709"/>
        <w:rPr>
          <w:rFonts w:eastAsia="Calibri"/>
          <w:b/>
          <w:spacing w:val="-6"/>
        </w:rPr>
      </w:pPr>
      <w:r w:rsidRPr="00C74C2D">
        <w:rPr>
          <w:b/>
          <w:spacing w:val="-6"/>
        </w:rPr>
        <w:t>Рассмотрим перспективы развития Минской области.</w:t>
      </w:r>
    </w:p>
    <w:p w:rsidR="00C74C2D" w:rsidRPr="00C74C2D" w:rsidRDefault="00C74C2D" w:rsidP="00C74C2D">
      <w:pPr>
        <w:tabs>
          <w:tab w:val="left" w:pos="9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30"/>
          <w:szCs w:val="30"/>
          <w:lang w:bidi="ru-RU"/>
        </w:rPr>
      </w:pPr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Основная цель социально-экономического развития Минской области 2020 году – повышение уровня жизни населения и формирование условий для ускоренного роста экономики в среднесрочной перспективе.</w:t>
      </w:r>
    </w:p>
    <w:p w:rsidR="00C74C2D" w:rsidRPr="00C74C2D" w:rsidRDefault="00C74C2D" w:rsidP="00C74C2D">
      <w:pPr>
        <w:tabs>
          <w:tab w:val="left" w:pos="9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30"/>
          <w:szCs w:val="30"/>
          <w:lang w:bidi="ru-RU"/>
        </w:rPr>
      </w:pPr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Для достижения поставленной цели одной из задач является создание благоприятного инвестиционного климата и обеспечение защиты интересов инвесторов с целью привлечения инвестиций. </w:t>
      </w:r>
    </w:p>
    <w:p w:rsidR="00C74C2D" w:rsidRPr="00C74C2D" w:rsidRDefault="00C74C2D" w:rsidP="00C74C2D">
      <w:pPr>
        <w:tabs>
          <w:tab w:val="left" w:pos="9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30"/>
          <w:szCs w:val="30"/>
          <w:lang w:bidi="ru-RU"/>
        </w:rPr>
      </w:pPr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Это строительство инженерной инфраструктуры Китайско-Белорусского индустриального парка «Великий Камень» (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Смолевичский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 район), горно-обогатительного комплекса (ИООО «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Славкалий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»,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Любанский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 район), завода по выпуску спецмашин с реконструкцией действующего производства (ОАО «АМКОДОР», Минский район), создание производства теплообменников по технологии «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Nocoloc</w:t>
      </w:r>
      <w:proofErr w:type="gram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к</w:t>
      </w:r>
      <w:proofErr w:type="spellEnd"/>
      <w:proofErr w:type="gram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» ОАО «БАТЭ» – управляющая компания холдинга «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Автокомпоненты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» (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Борисовский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 район), организация производства фармацевтических субстанций и сред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культуральных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 из отечественного сырья природного происхождения ЗАО «Бел Асептика» (Минский район), производства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биоудобрений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 из отходов животноводства в ООО «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Интроактив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», сборочного производства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электроавтобусов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, троллейбусов и автобусов повышенной комфортности в «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Ирридио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 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Моторс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» (</w:t>
      </w:r>
      <w:proofErr w:type="spellStart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>Смолевичский</w:t>
      </w:r>
      <w:proofErr w:type="spellEnd"/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 район) и другие.</w:t>
      </w:r>
    </w:p>
    <w:p w:rsidR="00C74C2D" w:rsidRPr="00C74C2D" w:rsidRDefault="00C74C2D" w:rsidP="00C74C2D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C74C2D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C74C2D">
        <w:rPr>
          <w:rFonts w:ascii="Times New Roman" w:hAnsi="Times New Roman"/>
          <w:b/>
          <w:i/>
          <w:spacing w:val="-6"/>
          <w:sz w:val="28"/>
          <w:szCs w:val="30"/>
        </w:rPr>
        <w:t>.</w:t>
      </w:r>
    </w:p>
    <w:p w:rsidR="00C74C2D" w:rsidRPr="00C74C2D" w:rsidRDefault="00C74C2D" w:rsidP="00C74C2D">
      <w:pPr>
        <w:tabs>
          <w:tab w:val="left" w:pos="910"/>
        </w:tabs>
        <w:spacing w:after="0" w:line="280" w:lineRule="exact"/>
        <w:ind w:left="910"/>
        <w:contextualSpacing/>
        <w:jc w:val="both"/>
        <w:rPr>
          <w:rFonts w:ascii="Times New Roman" w:hAnsi="Times New Roman"/>
          <w:i/>
          <w:spacing w:val="-6"/>
          <w:sz w:val="28"/>
          <w:szCs w:val="28"/>
          <w:lang w:bidi="ru-RU"/>
        </w:rPr>
      </w:pPr>
      <w:r w:rsidRPr="00C74C2D">
        <w:rPr>
          <w:rFonts w:ascii="Times New Roman" w:hAnsi="Times New Roman"/>
          <w:i/>
          <w:spacing w:val="-6"/>
          <w:sz w:val="28"/>
          <w:szCs w:val="28"/>
          <w:lang w:bidi="ru-RU"/>
        </w:rPr>
        <w:tab/>
        <w:t xml:space="preserve">В индустриальном парке «Великий Камень» могут размещаться резиденты для реализации инвестиционных проектов по следующим направлениям: тонкая химия, биотехнологии, электроника, машиностроение, новые материалы. В настоящее время зарегистрировано 59 резидентов, в планах развития парка создание более 6 тыс. рабочих мест и рост числа резидентов до 100, привлечение более 2 </w:t>
      </w:r>
      <w:proofErr w:type="spellStart"/>
      <w:proofErr w:type="gramStart"/>
      <w:r w:rsidRPr="00C74C2D">
        <w:rPr>
          <w:rFonts w:ascii="Times New Roman" w:hAnsi="Times New Roman"/>
          <w:i/>
          <w:spacing w:val="-6"/>
          <w:sz w:val="28"/>
          <w:szCs w:val="28"/>
          <w:lang w:bidi="ru-RU"/>
        </w:rPr>
        <w:t>млрд</w:t>
      </w:r>
      <w:proofErr w:type="spellEnd"/>
      <w:proofErr w:type="gramEnd"/>
      <w:r w:rsidRPr="00C74C2D">
        <w:rPr>
          <w:rFonts w:ascii="Times New Roman" w:hAnsi="Times New Roman"/>
          <w:i/>
          <w:spacing w:val="-6"/>
          <w:sz w:val="28"/>
          <w:szCs w:val="28"/>
          <w:lang w:bidi="ru-RU"/>
        </w:rPr>
        <w:t>, долларов США иностранных инвестиций. Приступили к финансово-хозяйственной деятельности 20 резидентов, на стадии строительства - 7 резидентов.</w:t>
      </w:r>
    </w:p>
    <w:p w:rsidR="00C74C2D" w:rsidRPr="00C74C2D" w:rsidRDefault="00C74C2D" w:rsidP="00C74C2D">
      <w:pPr>
        <w:tabs>
          <w:tab w:val="left" w:pos="910"/>
        </w:tabs>
        <w:spacing w:after="0" w:line="280" w:lineRule="exact"/>
        <w:ind w:left="910"/>
        <w:contextualSpacing/>
        <w:jc w:val="both"/>
        <w:rPr>
          <w:rFonts w:ascii="Times New Roman" w:hAnsi="Times New Roman"/>
          <w:i/>
          <w:spacing w:val="-6"/>
          <w:sz w:val="28"/>
          <w:szCs w:val="28"/>
          <w:lang w:bidi="ru-RU"/>
        </w:rPr>
      </w:pPr>
    </w:p>
    <w:p w:rsidR="00C74C2D" w:rsidRPr="00C74C2D" w:rsidRDefault="00C74C2D" w:rsidP="00C74C2D">
      <w:pPr>
        <w:tabs>
          <w:tab w:val="left" w:pos="9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30"/>
          <w:szCs w:val="30"/>
          <w:lang w:bidi="ru-RU"/>
        </w:rPr>
      </w:pPr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t xml:space="preserve">Помимо стратегически важных инвестиционных проектов на территории Минской области в текущем году осуществляется реализация </w:t>
      </w:r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br/>
        <w:t>60 основных производственных инвестиционных проектов в таких сферах как сельское хозяйство, горнодобывающая промышленность, обрабатывающая промышленность (производство продуктов питания, деревообработка, машиностроение, фармацевтика и др.), а также более</w:t>
      </w:r>
      <w:r w:rsidRPr="00C74C2D">
        <w:rPr>
          <w:rFonts w:ascii="Times New Roman" w:hAnsi="Times New Roman"/>
          <w:spacing w:val="-6"/>
          <w:sz w:val="30"/>
          <w:szCs w:val="30"/>
          <w:lang w:bidi="ru-RU"/>
        </w:rPr>
        <w:br/>
        <w:t>70 проектов по созданию социальной и производственной инфраструктуры.</w:t>
      </w:r>
    </w:p>
    <w:p w:rsidR="00C74C2D" w:rsidRPr="00C74C2D" w:rsidRDefault="00C74C2D" w:rsidP="00C74C2D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:rsidR="00C74C2D" w:rsidRPr="00C74C2D" w:rsidRDefault="00C74C2D" w:rsidP="00C74C2D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:rsidR="003E6CF2" w:rsidRDefault="003E6CF2" w:rsidP="00C74C2D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</w:p>
    <w:p w:rsidR="003E6CF2" w:rsidRDefault="003E6CF2" w:rsidP="00C74C2D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</w:p>
    <w:p w:rsidR="00C74C2D" w:rsidRPr="00C74C2D" w:rsidRDefault="00C74C2D" w:rsidP="00C74C2D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 w:rsidRPr="00C74C2D">
        <w:rPr>
          <w:rFonts w:ascii="Times New Roman" w:hAnsi="Times New Roman"/>
          <w:sz w:val="30"/>
          <w:szCs w:val="30"/>
        </w:rPr>
        <w:lastRenderedPageBreak/>
        <w:t>***</w:t>
      </w:r>
    </w:p>
    <w:p w:rsidR="00C74C2D" w:rsidRPr="00C74C2D" w:rsidRDefault="00C74C2D" w:rsidP="00C74C2D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74C2D">
        <w:rPr>
          <w:rFonts w:ascii="Times New Roman" w:hAnsi="Times New Roman"/>
          <w:sz w:val="30"/>
          <w:szCs w:val="30"/>
        </w:rPr>
        <w:t xml:space="preserve">По словам Главы государства А.Г.Лукашенко, прежде </w:t>
      </w:r>
      <w:proofErr w:type="gramStart"/>
      <w:r w:rsidRPr="00C74C2D">
        <w:rPr>
          <w:rFonts w:ascii="Times New Roman" w:hAnsi="Times New Roman"/>
          <w:sz w:val="30"/>
          <w:szCs w:val="30"/>
        </w:rPr>
        <w:t>всего</w:t>
      </w:r>
      <w:proofErr w:type="gramEnd"/>
      <w:r w:rsidRPr="00C74C2D">
        <w:rPr>
          <w:rFonts w:ascii="Times New Roman" w:hAnsi="Times New Roman"/>
          <w:sz w:val="30"/>
          <w:szCs w:val="30"/>
        </w:rPr>
        <w:t xml:space="preserve">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C74C2D" w:rsidRPr="00C74C2D" w:rsidRDefault="00C74C2D" w:rsidP="00C74C2D">
      <w:pPr>
        <w:pStyle w:val="20"/>
        <w:shd w:val="clear" w:color="auto" w:fill="auto"/>
        <w:spacing w:after="0" w:line="230" w:lineRule="auto"/>
        <w:ind w:firstLine="709"/>
        <w:rPr>
          <w:rFonts w:eastAsia="Calibri"/>
          <w:spacing w:val="-6"/>
        </w:rPr>
      </w:pPr>
      <w:r w:rsidRPr="00C74C2D"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 w:rsidRPr="00C74C2D">
        <w:rPr>
          <w:b/>
          <w:spacing w:val="-6"/>
        </w:rPr>
        <w:t xml:space="preserve">И перед нами стоит </w:t>
      </w:r>
      <w:proofErr w:type="gramStart"/>
      <w:r w:rsidRPr="00C74C2D">
        <w:rPr>
          <w:b/>
          <w:spacing w:val="-6"/>
        </w:rPr>
        <w:t>задача</w:t>
      </w:r>
      <w:proofErr w:type="gramEnd"/>
      <w:r w:rsidRPr="00C74C2D">
        <w:rPr>
          <w:b/>
          <w:spacing w:val="-6"/>
        </w:rPr>
        <w:t xml:space="preserve"> прежде всего развить экономику регионов, чтобы были рабочие места и была зарплата для людей</w:t>
      </w:r>
      <w:r w:rsidRPr="00C74C2D">
        <w:rPr>
          <w:spacing w:val="-6"/>
        </w:rPr>
        <w:t xml:space="preserve">», – отметил А.Г.Лукашенко, совершая рабочую поездку по Брестской области </w:t>
      </w:r>
      <w:r w:rsidRPr="00C74C2D">
        <w:rPr>
          <w:spacing w:val="-6"/>
        </w:rPr>
        <w:br/>
        <w:t xml:space="preserve">в 2019 году. </w:t>
      </w:r>
    </w:p>
    <w:p w:rsidR="00C74C2D" w:rsidRPr="00C74C2D" w:rsidRDefault="00C74C2D" w:rsidP="00C74C2D">
      <w:pPr>
        <w:pStyle w:val="20"/>
        <w:shd w:val="clear" w:color="auto" w:fill="auto"/>
        <w:spacing w:after="0" w:line="230" w:lineRule="auto"/>
        <w:ind w:firstLine="709"/>
        <w:rPr>
          <w:rFonts w:eastAsia="Calibri"/>
        </w:rPr>
      </w:pPr>
      <w:r w:rsidRPr="00C74C2D"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 w:rsidRPr="00C74C2D">
        <w:rPr>
          <w:b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 w:rsidRPr="00C74C2D">
        <w:t xml:space="preserve"> и никто нас никуда не повернет – не сможет. </w:t>
      </w:r>
      <w:r w:rsidRPr="00C74C2D">
        <w:rPr>
          <w:b/>
        </w:rPr>
        <w:t>Поэтому главное – экономика</w:t>
      </w:r>
      <w:r w:rsidRPr="00C74C2D">
        <w:t>», – подчеркнул белорусский лидер.</w:t>
      </w:r>
    </w:p>
    <w:p w:rsidR="00CA66FD" w:rsidRPr="00C74C2D" w:rsidRDefault="003E6CF2">
      <w:pPr>
        <w:rPr>
          <w:rFonts w:ascii="Times New Roman" w:hAnsi="Times New Roman"/>
        </w:rPr>
      </w:pPr>
    </w:p>
    <w:sectPr w:rsidR="00CA66FD" w:rsidRPr="00C74C2D" w:rsidSect="00D51F97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803097"/>
      <w:docPartObj>
        <w:docPartGallery w:val="Page Numbers (Top of Page)"/>
        <w:docPartUnique/>
      </w:docPartObj>
    </w:sdtPr>
    <w:sdtEndPr/>
    <w:sdtContent>
      <w:p w:rsidR="007020DC" w:rsidRDefault="003E6C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20DC" w:rsidRDefault="003E6C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74C2D"/>
    <w:rsid w:val="000C5A87"/>
    <w:rsid w:val="003E6CF2"/>
    <w:rsid w:val="006153CB"/>
    <w:rsid w:val="007A6CFA"/>
    <w:rsid w:val="00C74C2D"/>
    <w:rsid w:val="00D5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4C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C74C2D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C74C2D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C74C2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C74C2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7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C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www.belta.by/infograph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2020-03-16T05:56:00Z</cp:lastPrinted>
  <dcterms:created xsi:type="dcterms:W3CDTF">2020-03-16T05:49:00Z</dcterms:created>
  <dcterms:modified xsi:type="dcterms:W3CDTF">2020-03-16T07:24:00Z</dcterms:modified>
</cp:coreProperties>
</file>